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253" w:rsidRDefault="00E87253" w:rsidP="00E87253">
      <w:pPr>
        <w:spacing w:after="0" w:line="240" w:lineRule="auto"/>
        <w:jc w:val="center"/>
        <w:outlineLvl w:val="2"/>
        <w:rPr>
          <w:rFonts w:ascii="Century Gothic" w:hAnsi="Century Gothic"/>
          <w:b/>
          <w:sz w:val="32"/>
          <w:szCs w:val="32"/>
          <w:lang w:eastAsia="es-CL"/>
        </w:rPr>
      </w:pPr>
      <w:bookmarkStart w:id="0" w:name="_GoBack"/>
      <w:bookmarkEnd w:id="0"/>
    </w:p>
    <w:p w:rsidR="00E87253" w:rsidRDefault="00E87253" w:rsidP="00E87253">
      <w:pPr>
        <w:shd w:val="clear" w:color="auto" w:fill="000000"/>
        <w:spacing w:after="0" w:line="240" w:lineRule="auto"/>
        <w:jc w:val="center"/>
        <w:outlineLvl w:val="2"/>
        <w:rPr>
          <w:rFonts w:ascii="Century Gothic" w:hAnsi="Century Gothic"/>
          <w:b/>
          <w:sz w:val="32"/>
          <w:szCs w:val="32"/>
          <w:lang w:eastAsia="es-CL"/>
        </w:rPr>
      </w:pPr>
      <w:r w:rsidRPr="002E4485">
        <w:rPr>
          <w:rFonts w:ascii="Century Gothic" w:hAnsi="Century Gothic"/>
          <w:b/>
          <w:sz w:val="32"/>
          <w:szCs w:val="32"/>
          <w:lang w:eastAsia="es-CL"/>
        </w:rPr>
        <w:t>EJERCICIO</w:t>
      </w:r>
      <w:r>
        <w:rPr>
          <w:rFonts w:ascii="Century Gothic" w:hAnsi="Century Gothic"/>
          <w:b/>
          <w:sz w:val="32"/>
          <w:szCs w:val="32"/>
          <w:lang w:eastAsia="es-CL"/>
        </w:rPr>
        <w:t>S DE COMPRENSIÓN DE LECTURA Nº 2</w:t>
      </w:r>
    </w:p>
    <w:p w:rsidR="00E87253" w:rsidRDefault="003F05A5" w:rsidP="00E87253">
      <w:pPr>
        <w:shd w:val="clear" w:color="auto" w:fill="000000"/>
        <w:spacing w:after="0" w:line="240" w:lineRule="auto"/>
        <w:jc w:val="center"/>
        <w:outlineLvl w:val="2"/>
        <w:rPr>
          <w:rFonts w:ascii="Century Gothic" w:hAnsi="Century Gothic"/>
          <w:b/>
          <w:sz w:val="32"/>
          <w:szCs w:val="32"/>
          <w:lang w:eastAsia="es-CL"/>
        </w:rPr>
      </w:pPr>
      <w:r>
        <w:rPr>
          <w:rFonts w:ascii="Century Gothic" w:hAnsi="Century Gothic"/>
          <w:b/>
          <w:sz w:val="32"/>
          <w:szCs w:val="32"/>
          <w:lang w:eastAsia="es-CL"/>
        </w:rPr>
        <w:t xml:space="preserve">GRUPO AVANZADO </w:t>
      </w:r>
    </w:p>
    <w:p w:rsidR="00C21D3E" w:rsidRDefault="00C21D3E" w:rsidP="00DC1234">
      <w:pPr>
        <w:spacing w:after="0" w:line="240" w:lineRule="auto"/>
        <w:outlineLvl w:val="2"/>
        <w:rPr>
          <w:rFonts w:ascii="Century Gothic" w:hAnsi="Century Gothic"/>
          <w:b/>
          <w:sz w:val="32"/>
          <w:szCs w:val="32"/>
          <w:lang w:eastAsia="es-CL"/>
        </w:rPr>
      </w:pPr>
    </w:p>
    <w:p w:rsidR="00C21D3E" w:rsidRPr="00694F0E" w:rsidRDefault="00C21D3E" w:rsidP="00E87253">
      <w:pPr>
        <w:spacing w:after="0" w:line="240" w:lineRule="auto"/>
        <w:ind w:left="284" w:right="375"/>
        <w:outlineLvl w:val="2"/>
        <w:rPr>
          <w:rFonts w:ascii="Georgia" w:hAnsi="Georgia"/>
          <w:b/>
          <w:sz w:val="32"/>
          <w:szCs w:val="32"/>
          <w:lang w:eastAsia="es-CL"/>
        </w:rPr>
      </w:pPr>
      <w:r>
        <w:rPr>
          <w:rFonts w:ascii="Century Gothic" w:hAnsi="Century Gothic"/>
          <w:b/>
          <w:sz w:val="32"/>
          <w:szCs w:val="32"/>
          <w:lang w:eastAsia="es-CL"/>
        </w:rPr>
        <w:t xml:space="preserve">     </w:t>
      </w:r>
      <w:r w:rsidR="00E87253">
        <w:rPr>
          <w:rFonts w:ascii="Century Gothic" w:hAnsi="Century Gothic"/>
          <w:b/>
          <w:sz w:val="32"/>
          <w:szCs w:val="32"/>
          <w:lang w:eastAsia="es-CL"/>
        </w:rPr>
        <w:t xml:space="preserve">       </w:t>
      </w:r>
    </w:p>
    <w:p w:rsidR="00C21D3E" w:rsidRPr="00BE5C92" w:rsidRDefault="00C21D3E" w:rsidP="00E87253">
      <w:pPr>
        <w:spacing w:after="0" w:line="240" w:lineRule="auto"/>
        <w:ind w:left="284" w:right="375"/>
        <w:jc w:val="both"/>
        <w:rPr>
          <w:rFonts w:ascii="Century Gothic" w:hAnsi="Century Gothic"/>
          <w:b/>
          <w:bCs/>
          <w:lang w:eastAsia="es-CL"/>
        </w:rPr>
      </w:pPr>
      <w:r w:rsidRPr="00BE5C92">
        <w:rPr>
          <w:rFonts w:ascii="Century Gothic" w:hAnsi="Century Gothic"/>
          <w:b/>
          <w:bCs/>
          <w:lang w:eastAsia="es-CL"/>
        </w:rPr>
        <w:t>Texto N° 1</w:t>
      </w:r>
    </w:p>
    <w:p w:rsidR="00C21D3E" w:rsidRPr="00BE5C92" w:rsidRDefault="00C21D3E" w:rsidP="00E87253">
      <w:pPr>
        <w:spacing w:after="0" w:line="240" w:lineRule="auto"/>
        <w:ind w:left="284" w:right="375"/>
        <w:jc w:val="both"/>
        <w:rPr>
          <w:rFonts w:ascii="Century Gothic" w:hAnsi="Century Gothic"/>
          <w:lang w:eastAsia="es-CL"/>
        </w:rPr>
      </w:pPr>
    </w:p>
    <w:p w:rsidR="00C21D3E" w:rsidRPr="00BE5C92" w:rsidRDefault="00C21D3E" w:rsidP="00E87253">
      <w:pPr>
        <w:spacing w:after="0" w:line="300" w:lineRule="atLeast"/>
        <w:ind w:left="284" w:right="375"/>
        <w:jc w:val="both"/>
        <w:rPr>
          <w:rFonts w:ascii="Century Gothic" w:hAnsi="Century Gothic"/>
          <w:lang w:eastAsia="es-CL"/>
        </w:rPr>
      </w:pPr>
      <w:proofErr w:type="spellStart"/>
      <w:r w:rsidRPr="00BE5C92">
        <w:rPr>
          <w:rFonts w:ascii="Century Gothic" w:hAnsi="Century Gothic"/>
          <w:lang w:eastAsia="es-CL"/>
        </w:rPr>
        <w:t>Lain</w:t>
      </w:r>
      <w:proofErr w:type="spellEnd"/>
      <w:r w:rsidRPr="00BE5C92">
        <w:rPr>
          <w:rFonts w:ascii="Century Gothic" w:hAnsi="Century Gothic"/>
          <w:lang w:eastAsia="es-CL"/>
        </w:rPr>
        <w:t xml:space="preserve"> </w:t>
      </w:r>
      <w:proofErr w:type="spellStart"/>
      <w:r w:rsidRPr="00BE5C92">
        <w:rPr>
          <w:rFonts w:ascii="Century Gothic" w:hAnsi="Century Gothic"/>
          <w:lang w:eastAsia="es-CL"/>
        </w:rPr>
        <w:t>Estralgo</w:t>
      </w:r>
      <w:proofErr w:type="spellEnd"/>
      <w:r w:rsidRPr="00BE5C92">
        <w:rPr>
          <w:rFonts w:ascii="Century Gothic" w:hAnsi="Century Gothic"/>
          <w:lang w:eastAsia="es-CL"/>
        </w:rPr>
        <w:t xml:space="preserve">, ex director de la Real Academia, señalaba: "el neologismo es ineludible, pero se debe tener en cuenta la necesidad, la adecuación y el buen linaje. o lo que es lo mismo, las raíces del griego, el latín, y el buen castellano". Feijoo sostenía: "para introducir una voz nueva, a falta absoluta de otra que signifique lo mismo, basta que la nueva tenga o más propiedad, o más hermosura, o más </w:t>
      </w:r>
      <w:proofErr w:type="spellStart"/>
      <w:r w:rsidRPr="00BE5C92">
        <w:rPr>
          <w:rFonts w:ascii="Century Gothic" w:hAnsi="Century Gothic"/>
          <w:lang w:eastAsia="es-CL"/>
        </w:rPr>
        <w:t>gracia</w:t>
      </w:r>
      <w:proofErr w:type="gramStart"/>
      <w:r w:rsidRPr="00BE5C92">
        <w:rPr>
          <w:rFonts w:ascii="Century Gothic" w:hAnsi="Century Gothic"/>
          <w:lang w:eastAsia="es-CL"/>
        </w:rPr>
        <w:t>".ORTEGA</w:t>
      </w:r>
      <w:proofErr w:type="spellEnd"/>
      <w:proofErr w:type="gramEnd"/>
      <w:r w:rsidRPr="00BE5C92">
        <w:rPr>
          <w:rFonts w:ascii="Century Gothic" w:hAnsi="Century Gothic"/>
          <w:lang w:eastAsia="es-CL"/>
        </w:rPr>
        <w:t>, Wenceslao Redacción y composición</w:t>
      </w:r>
    </w:p>
    <w:p w:rsidR="00E87253" w:rsidRPr="00BE5C92" w:rsidRDefault="00E87253" w:rsidP="00E87253">
      <w:pPr>
        <w:spacing w:after="0" w:line="300" w:lineRule="atLeast"/>
        <w:ind w:left="284" w:right="375"/>
        <w:rPr>
          <w:rFonts w:ascii="Century Gothic" w:hAnsi="Century Gothic"/>
          <w:b/>
          <w:bCs/>
          <w:lang w:eastAsia="es-CL"/>
        </w:rPr>
      </w:pPr>
    </w:p>
    <w:p w:rsidR="00C21D3E"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 xml:space="preserve"> Tanto </w:t>
      </w:r>
      <w:proofErr w:type="spellStart"/>
      <w:r w:rsidRPr="00BE5C92">
        <w:rPr>
          <w:rFonts w:ascii="Century Gothic" w:hAnsi="Century Gothic"/>
          <w:b/>
          <w:bCs/>
          <w:lang w:eastAsia="es-CL"/>
        </w:rPr>
        <w:t>Lain</w:t>
      </w:r>
      <w:proofErr w:type="spellEnd"/>
      <w:r w:rsidRPr="00BE5C92">
        <w:rPr>
          <w:rFonts w:ascii="Century Gothic" w:hAnsi="Century Gothic"/>
          <w:b/>
          <w:bCs/>
          <w:lang w:eastAsia="es-CL"/>
        </w:rPr>
        <w:t xml:space="preserve"> </w:t>
      </w:r>
      <w:proofErr w:type="spellStart"/>
      <w:r w:rsidRPr="00BE5C92">
        <w:rPr>
          <w:rFonts w:ascii="Century Gothic" w:hAnsi="Century Gothic"/>
          <w:b/>
          <w:bCs/>
          <w:lang w:eastAsia="es-CL"/>
        </w:rPr>
        <w:t>Estralgo</w:t>
      </w:r>
      <w:proofErr w:type="spellEnd"/>
      <w:r w:rsidRPr="00BE5C92">
        <w:rPr>
          <w:rFonts w:ascii="Century Gothic" w:hAnsi="Century Gothic"/>
          <w:b/>
          <w:bCs/>
          <w:lang w:eastAsia="es-CL"/>
        </w:rPr>
        <w:t xml:space="preserve"> como Feijoo se pronuncian sobre</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br/>
        <w:t>a) la importancia del neologismo en la estética del lenguaje.</w:t>
      </w:r>
      <w:r w:rsidRPr="00BE5C92">
        <w:rPr>
          <w:rFonts w:ascii="Century Gothic" w:hAnsi="Century Gothic"/>
          <w:lang w:eastAsia="es-CL"/>
        </w:rPr>
        <w:br/>
        <w:t>b) las raíces griegas y latinas de todos los neologismos.</w:t>
      </w:r>
      <w:r w:rsidRPr="00BE5C92">
        <w:rPr>
          <w:rFonts w:ascii="Century Gothic" w:hAnsi="Century Gothic"/>
          <w:lang w:eastAsia="es-CL"/>
        </w:rPr>
        <w:br/>
        <w:t>c) la gran variedad de neologismos propios del castellano.</w:t>
      </w:r>
      <w:r w:rsidRPr="00BE5C92">
        <w:rPr>
          <w:rFonts w:ascii="Century Gothic" w:hAnsi="Century Gothic"/>
          <w:lang w:eastAsia="es-CL"/>
        </w:rPr>
        <w:br/>
        <w:t>d)  los factores que determinan la aceptación del neologismo.</w:t>
      </w:r>
      <w:r w:rsidRPr="00BE5C92">
        <w:rPr>
          <w:rFonts w:ascii="Century Gothic" w:hAnsi="Century Gothic"/>
          <w:lang w:eastAsia="es-CL"/>
        </w:rPr>
        <w:br/>
        <w:t>e) el neologismo y sus diferentes utilidades para los artistas.</w:t>
      </w: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E87253"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Texto N° 2</w:t>
      </w: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jc w:val="both"/>
        <w:rPr>
          <w:rFonts w:ascii="Century Gothic" w:hAnsi="Century Gothic"/>
          <w:lang w:eastAsia="es-CL"/>
        </w:rPr>
      </w:pPr>
      <w:r w:rsidRPr="00BE5C92">
        <w:rPr>
          <w:rFonts w:ascii="Century Gothic" w:hAnsi="Century Gothic"/>
          <w:lang w:eastAsia="es-CL"/>
        </w:rPr>
        <w:t>La lógica ha sido a menudo definida como la ciencia de las leyes del pensamiento. Pero esta definición, aunque ofrece un indicio acerca de la naturaleza de la lógica, no es exacta. Si "pensamiento" es cualquier proceso mental que se produce en la mente de las personas, no todo pensamiento es un objeto de estudio para el lógico. Todo razonamiento es pensamiento, pero no todo pensamiento es razonamiento. Es posible "pensar" en un número entre uno y diez sin elaborar ningún razonamiento acerca de él. COPI, Irving Introducción a la lógica</w:t>
      </w: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 xml:space="preserve"> El mejor resumen del texto es</w:t>
      </w: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jc w:val="both"/>
        <w:rPr>
          <w:rFonts w:ascii="Century Gothic" w:hAnsi="Century Gothic"/>
          <w:lang w:eastAsia="es-CL"/>
        </w:rPr>
      </w:pPr>
      <w:r w:rsidRPr="00BE5C92">
        <w:rPr>
          <w:rFonts w:ascii="Century Gothic" w:hAnsi="Century Gothic"/>
          <w:lang w:eastAsia="es-CL"/>
        </w:rPr>
        <w:t>a) La definición de la lógica parte del esclarecimiento de los procesos mentales como pensamiento y razonamiento.</w:t>
      </w:r>
    </w:p>
    <w:p w:rsidR="00C21D3E" w:rsidRPr="00BE5C92" w:rsidRDefault="00C21D3E" w:rsidP="00E87253">
      <w:pPr>
        <w:spacing w:after="0" w:line="300" w:lineRule="atLeast"/>
        <w:ind w:left="284" w:right="375"/>
        <w:jc w:val="both"/>
        <w:rPr>
          <w:rFonts w:ascii="Century Gothic" w:hAnsi="Century Gothic"/>
          <w:lang w:eastAsia="es-CL"/>
        </w:rPr>
      </w:pPr>
      <w:r w:rsidRPr="00BE5C92">
        <w:rPr>
          <w:rFonts w:ascii="Century Gothic" w:hAnsi="Century Gothic"/>
          <w:lang w:eastAsia="es-CL"/>
        </w:rPr>
        <w:t>b) Las leyes generales del pensamiento no se pueden comparar a las leyes particulares del razonamiento humano.</w:t>
      </w:r>
    </w:p>
    <w:p w:rsidR="00C21D3E" w:rsidRPr="00BE5C92" w:rsidRDefault="00C21D3E" w:rsidP="00E87253">
      <w:pPr>
        <w:spacing w:after="0" w:line="300" w:lineRule="atLeast"/>
        <w:ind w:left="284" w:right="375"/>
        <w:jc w:val="both"/>
        <w:rPr>
          <w:rFonts w:ascii="Century Gothic" w:hAnsi="Century Gothic"/>
          <w:lang w:eastAsia="es-CL"/>
        </w:rPr>
      </w:pPr>
      <w:r w:rsidRPr="00BE5C92">
        <w:rPr>
          <w:rFonts w:ascii="Century Gothic" w:hAnsi="Century Gothic"/>
          <w:lang w:eastAsia="es-CL"/>
        </w:rPr>
        <w:t>c) La lógica no puede ser definida tomando como referencia las leyes del pensamiento y del razonamiento.</w:t>
      </w:r>
    </w:p>
    <w:p w:rsidR="00C21D3E" w:rsidRPr="00BE5C92" w:rsidRDefault="00C21D3E" w:rsidP="00E87253">
      <w:pPr>
        <w:spacing w:after="0" w:line="300" w:lineRule="atLeast"/>
        <w:ind w:left="284" w:right="375"/>
        <w:jc w:val="both"/>
        <w:rPr>
          <w:rFonts w:ascii="Century Gothic" w:hAnsi="Century Gothic"/>
          <w:lang w:eastAsia="es-CL"/>
        </w:rPr>
      </w:pPr>
      <w:r w:rsidRPr="00BE5C92">
        <w:rPr>
          <w:rFonts w:ascii="Century Gothic" w:hAnsi="Century Gothic"/>
          <w:lang w:eastAsia="es-CL"/>
        </w:rPr>
        <w:t>d) La definición de la lógica debe considerar el concepto de razonamiento ya que es más preciso que el de pensamiento.</w:t>
      </w:r>
    </w:p>
    <w:p w:rsidR="00C21D3E" w:rsidRPr="00BE5C92" w:rsidRDefault="00C21D3E" w:rsidP="00E87253">
      <w:pPr>
        <w:spacing w:after="0" w:line="300" w:lineRule="atLeast"/>
        <w:ind w:left="284" w:right="375"/>
        <w:jc w:val="both"/>
        <w:rPr>
          <w:rFonts w:ascii="Century Gothic" w:hAnsi="Century Gothic"/>
          <w:lang w:eastAsia="es-CL"/>
        </w:rPr>
      </w:pPr>
      <w:r w:rsidRPr="00BE5C92">
        <w:rPr>
          <w:rFonts w:ascii="Century Gothic" w:hAnsi="Century Gothic"/>
          <w:lang w:eastAsia="es-CL"/>
        </w:rPr>
        <w:t>e) El pensamiento posee una carga de significado mucho más amplia que el razonamiento; así, no todo pensamiento es razonamiento.</w:t>
      </w: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lang w:eastAsia="es-CL"/>
        </w:rPr>
      </w:pPr>
    </w:p>
    <w:p w:rsidR="003F05A5" w:rsidRPr="00BE5C92" w:rsidRDefault="003F05A5" w:rsidP="00E87253">
      <w:pPr>
        <w:spacing w:after="0" w:line="300" w:lineRule="atLeast"/>
        <w:ind w:left="284" w:right="375"/>
        <w:rPr>
          <w:rFonts w:ascii="Century Gothic" w:hAnsi="Century Gothic"/>
          <w:lang w:eastAsia="es-CL"/>
        </w:rPr>
      </w:pPr>
    </w:p>
    <w:p w:rsid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lang w:eastAsia="es-CL"/>
        </w:rPr>
        <w:br/>
      </w:r>
    </w:p>
    <w:p w:rsidR="00BE5C92" w:rsidRDefault="00BE5C92" w:rsidP="00E87253">
      <w:pPr>
        <w:spacing w:after="0" w:line="300" w:lineRule="atLeast"/>
        <w:ind w:left="284" w:right="375"/>
        <w:rPr>
          <w:rFonts w:ascii="Century Gothic" w:hAnsi="Century Gothic"/>
          <w:b/>
          <w:bCs/>
          <w:lang w:eastAsia="es-CL"/>
        </w:rPr>
      </w:pPr>
    </w:p>
    <w:p w:rsidR="00C21D3E" w:rsidRPr="00BE5C92" w:rsidRDefault="00E87253" w:rsidP="00E87253">
      <w:pPr>
        <w:spacing w:after="0" w:line="300" w:lineRule="atLeast"/>
        <w:ind w:left="284" w:right="375"/>
        <w:rPr>
          <w:rFonts w:ascii="Century Gothic" w:hAnsi="Century Gothic"/>
          <w:lang w:eastAsia="es-CL"/>
        </w:rPr>
      </w:pPr>
      <w:r w:rsidRPr="00BE5C92">
        <w:rPr>
          <w:rFonts w:ascii="Century Gothic" w:hAnsi="Century Gothic"/>
          <w:b/>
          <w:bCs/>
          <w:lang w:eastAsia="es-CL"/>
        </w:rPr>
        <w:t xml:space="preserve">Texto N° </w:t>
      </w:r>
      <w:r w:rsidR="00C21D3E" w:rsidRPr="00BE5C92">
        <w:rPr>
          <w:rFonts w:ascii="Century Gothic" w:hAnsi="Century Gothic"/>
          <w:b/>
          <w:bCs/>
          <w:lang w:eastAsia="es-CL"/>
        </w:rPr>
        <w:t>3</w:t>
      </w:r>
    </w:p>
    <w:p w:rsidR="00C21D3E" w:rsidRPr="00BE5C92" w:rsidRDefault="00C21D3E" w:rsidP="00E87253">
      <w:pPr>
        <w:spacing w:after="0" w:line="300" w:lineRule="atLeast"/>
        <w:ind w:left="284" w:right="375"/>
        <w:jc w:val="both"/>
        <w:rPr>
          <w:rFonts w:ascii="Century Gothic" w:hAnsi="Century Gothic"/>
          <w:lang w:eastAsia="es-CL"/>
        </w:rPr>
      </w:pPr>
      <w:proofErr w:type="gramStart"/>
      <w:r w:rsidRPr="00BE5C92">
        <w:rPr>
          <w:rFonts w:ascii="Century Gothic" w:hAnsi="Century Gothic"/>
          <w:lang w:eastAsia="es-CL"/>
        </w:rPr>
        <w:t>Por qué solemos admitir que nos influye una película o una conversación y no, en cambio, un anuncio?</w:t>
      </w:r>
      <w:proofErr w:type="gramEnd"/>
      <w:r w:rsidRPr="00BE5C92">
        <w:rPr>
          <w:rFonts w:ascii="Century Gothic" w:hAnsi="Century Gothic"/>
          <w:lang w:eastAsia="es-CL"/>
        </w:rPr>
        <w:t xml:space="preserve"> ¿Acaso porque estamos en guardia permanente? </w:t>
      </w:r>
      <w:proofErr w:type="spellStart"/>
      <w:r w:rsidRPr="00BE5C92">
        <w:rPr>
          <w:rFonts w:ascii="Century Gothic" w:hAnsi="Century Gothic"/>
          <w:lang w:eastAsia="es-CL"/>
        </w:rPr>
        <w:t>Si</w:t>
      </w:r>
      <w:proofErr w:type="spellEnd"/>
      <w:r w:rsidRPr="00BE5C92">
        <w:rPr>
          <w:rFonts w:ascii="Century Gothic" w:hAnsi="Century Gothic"/>
          <w:lang w:eastAsia="es-CL"/>
        </w:rPr>
        <w:t>, claro, pero eso el publicitario también lo sabe y, precisamente por ello, juega con ventaja: el publicitario sabe que el consumidor cree estar preparado contra los anuncios, pero le consta que no lo está. Y en ese creer-estar-pero-no-estar reside su oportunidad; esa oportunidad que casi siempre aprovecha. LÁINEZ. Miguel. Lengua y comentario de texto</w:t>
      </w:r>
    </w:p>
    <w:p w:rsidR="00C21D3E" w:rsidRPr="00BE5C92" w:rsidRDefault="00C21D3E" w:rsidP="00E87253">
      <w:pPr>
        <w:spacing w:after="0" w:line="300" w:lineRule="atLeast"/>
        <w:ind w:left="284" w:right="375"/>
        <w:jc w:val="both"/>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La afirmación principal del texto es</w:t>
      </w: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a) El anuncio publicitario genera en el receptor una situación de alerta permanente a fin de evitar el influjo.</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 xml:space="preserve">b) </w:t>
      </w:r>
      <w:proofErr w:type="gramStart"/>
      <w:r w:rsidRPr="00BE5C92">
        <w:rPr>
          <w:rFonts w:ascii="Century Gothic" w:hAnsi="Century Gothic"/>
          <w:lang w:eastAsia="es-CL"/>
        </w:rPr>
        <w:t>Tanto publicitario corno receptor creen</w:t>
      </w:r>
      <w:proofErr w:type="gramEnd"/>
      <w:r w:rsidRPr="00BE5C92">
        <w:rPr>
          <w:rFonts w:ascii="Century Gothic" w:hAnsi="Century Gothic"/>
          <w:lang w:eastAsia="es-CL"/>
        </w:rPr>
        <w:t xml:space="preserve"> estar asumiendo con responsabilidad su rol en el intercambio de mensajes.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c) Generalmente, el publicitario sabe sortear la pretendida invulnerabilidad de los receptores sociales.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d) El consumidor percibe de manera diferente un anuncio publicitario, una película o una conversación.</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e) El publicitario, a diferencia del consumidor, tiene mayores recursos para lograr la efectividad de sus mensajes.</w:t>
      </w:r>
    </w:p>
    <w:p w:rsidR="00C21D3E"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 xml:space="preserve"> </w:t>
      </w:r>
    </w:p>
    <w:p w:rsidR="00C21D3E" w:rsidRPr="00BE5C92" w:rsidRDefault="00E87253" w:rsidP="00E87253">
      <w:pPr>
        <w:spacing w:after="0" w:line="300" w:lineRule="atLeast"/>
        <w:ind w:left="284" w:right="375"/>
        <w:rPr>
          <w:rFonts w:ascii="Century Gothic" w:hAnsi="Century Gothic"/>
          <w:lang w:eastAsia="es-CL"/>
        </w:rPr>
      </w:pPr>
      <w:bookmarkStart w:id="1" w:name="more"/>
      <w:bookmarkEnd w:id="1"/>
      <w:r w:rsidRPr="00BE5C92">
        <w:rPr>
          <w:rFonts w:ascii="Century Gothic" w:hAnsi="Century Gothic"/>
          <w:b/>
          <w:bCs/>
          <w:lang w:eastAsia="es-CL"/>
        </w:rPr>
        <w:t xml:space="preserve">Texto N° </w:t>
      </w:r>
      <w:r w:rsidR="00C21D3E" w:rsidRPr="00BE5C92">
        <w:rPr>
          <w:rFonts w:ascii="Century Gothic" w:hAnsi="Century Gothic"/>
          <w:b/>
          <w:bCs/>
          <w:lang w:eastAsia="es-CL"/>
        </w:rPr>
        <w:t>4</w:t>
      </w:r>
      <w:r w:rsidR="00C21D3E" w:rsidRPr="00BE5C92">
        <w:rPr>
          <w:rFonts w:ascii="Century Gothic" w:hAnsi="Century Gothic"/>
          <w:lang w:eastAsia="es-CL"/>
        </w:rPr>
        <w:br/>
        <w:t xml:space="preserve">Pienso que (banalidades consumistas aparte), la novela no ha agotado todas sus posibilidades porque todavía existen realidades y situaciones humanas "esa oscuridad rayada de voces" que sólo el arte de la novela puede traducir. Y es dentro de las potencialidades de la novela como género que me gusta pensar en el desarrollo particular y concreto de la novela peruana. Considero urgente un nuevo realismo </w:t>
      </w:r>
      <w:proofErr w:type="gramStart"/>
      <w:r w:rsidR="00C21D3E" w:rsidRPr="00BE5C92">
        <w:rPr>
          <w:rFonts w:ascii="Century Gothic" w:hAnsi="Century Gothic"/>
          <w:lang w:eastAsia="es-CL"/>
        </w:rPr>
        <w:t>que</w:t>
      </w:r>
      <w:proofErr w:type="gramEnd"/>
      <w:r w:rsidR="00C21D3E" w:rsidRPr="00BE5C92">
        <w:rPr>
          <w:rFonts w:ascii="Century Gothic" w:hAnsi="Century Gothic"/>
          <w:lang w:eastAsia="es-CL"/>
        </w:rPr>
        <w:t xml:space="preserve"> sin perspectivas consoladoras de un futuro ilusorio, sea capaz de revelar las nuevas y duras formas de vida, de conducta y existencia que han surgido. GUTIERREZ, Miguel</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Celebración de la novela</w:t>
      </w: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 xml:space="preserve"> El tema del texto se refiere</w:t>
      </w:r>
    </w:p>
    <w:p w:rsidR="00E87253" w:rsidRPr="00BE5C92" w:rsidRDefault="00E87253"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a) a la riqueza vivencial y su coordinación con las potencialidades de la novela como género literario</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b) al desarrollo de la novela y la abundancia de situaciones o realidades humanas por explorar.</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c) al tradicional y perjudicial hábito de las perspectivas consoladoras e ilusorias de nuestra novela.</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d) a la necesidad de reorientar el tratamiento de los problemas cotidianos en las novelas peruanas.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e) a la posibilidad de expresar objetivamente nuestra realidad a partir del potencial de la novela.</w:t>
      </w:r>
    </w:p>
    <w:p w:rsidR="00E87253" w:rsidRPr="00BE5C92" w:rsidRDefault="00E87253" w:rsidP="00E87253">
      <w:pPr>
        <w:spacing w:after="0" w:line="300" w:lineRule="atLeast"/>
        <w:ind w:left="284" w:right="375"/>
        <w:rPr>
          <w:rFonts w:ascii="Century Gothic" w:hAnsi="Century Gothic"/>
          <w:lang w:eastAsia="es-CL"/>
        </w:rPr>
      </w:pPr>
    </w:p>
    <w:p w:rsidR="00E87253" w:rsidRPr="00BE5C92" w:rsidRDefault="00E87253" w:rsidP="00E87253">
      <w:pPr>
        <w:spacing w:after="0" w:line="300" w:lineRule="atLeast"/>
        <w:ind w:left="284" w:right="375"/>
        <w:rPr>
          <w:rFonts w:ascii="Century Gothic" w:hAnsi="Century Gothic"/>
          <w:lang w:eastAsia="es-CL"/>
        </w:rPr>
      </w:pPr>
    </w:p>
    <w:p w:rsidR="00E87253" w:rsidRPr="00BE5C92" w:rsidRDefault="00E87253" w:rsidP="00E87253">
      <w:pPr>
        <w:spacing w:after="0" w:line="300" w:lineRule="atLeast"/>
        <w:ind w:left="284" w:right="375"/>
        <w:rPr>
          <w:rFonts w:ascii="Century Gothic" w:hAnsi="Century Gothic"/>
          <w:lang w:eastAsia="es-CL"/>
        </w:rPr>
      </w:pPr>
    </w:p>
    <w:p w:rsidR="00E87253" w:rsidRPr="00BE5C92" w:rsidRDefault="00E87253" w:rsidP="00E87253">
      <w:pPr>
        <w:spacing w:after="0" w:line="300" w:lineRule="atLeast"/>
        <w:ind w:left="284" w:right="375"/>
        <w:rPr>
          <w:rFonts w:ascii="Century Gothic" w:hAnsi="Century Gothic"/>
          <w:lang w:eastAsia="es-CL"/>
        </w:rPr>
      </w:pPr>
    </w:p>
    <w:p w:rsidR="00E87253" w:rsidRPr="00BE5C92" w:rsidRDefault="00E87253" w:rsidP="00E87253">
      <w:pPr>
        <w:spacing w:after="0" w:line="300" w:lineRule="atLeast"/>
        <w:ind w:left="284" w:right="375"/>
        <w:rPr>
          <w:rFonts w:ascii="Century Gothic" w:hAnsi="Century Gothic"/>
          <w:lang w:eastAsia="es-CL"/>
        </w:rPr>
      </w:pPr>
    </w:p>
    <w:p w:rsidR="00E87253" w:rsidRPr="00BE5C92" w:rsidRDefault="00E87253" w:rsidP="00E87253">
      <w:pPr>
        <w:spacing w:after="0" w:line="300" w:lineRule="atLeast"/>
        <w:ind w:left="284" w:right="375"/>
        <w:rPr>
          <w:rFonts w:ascii="Century Gothic" w:hAnsi="Century Gothic"/>
          <w:lang w:eastAsia="es-CL"/>
        </w:rPr>
      </w:pPr>
    </w:p>
    <w:p w:rsidR="00E87253" w:rsidRPr="00BE5C92" w:rsidRDefault="00E87253" w:rsidP="00E87253">
      <w:pPr>
        <w:spacing w:after="0" w:line="300" w:lineRule="atLeast"/>
        <w:ind w:left="284" w:right="375"/>
        <w:rPr>
          <w:rFonts w:ascii="Century Gothic" w:hAnsi="Century Gothic"/>
          <w:lang w:eastAsia="es-CL"/>
        </w:rPr>
      </w:pPr>
    </w:p>
    <w:p w:rsid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lang w:eastAsia="es-CL"/>
        </w:rPr>
        <w:lastRenderedPageBreak/>
        <w:br/>
      </w:r>
    </w:p>
    <w:p w:rsidR="00BE5C92" w:rsidRDefault="00BE5C92" w:rsidP="00E87253">
      <w:pPr>
        <w:spacing w:after="0" w:line="300" w:lineRule="atLeast"/>
        <w:ind w:left="284" w:right="375"/>
        <w:rPr>
          <w:rFonts w:ascii="Century Gothic" w:hAnsi="Century Gothic"/>
          <w:b/>
          <w:bCs/>
          <w:lang w:eastAsia="es-CL"/>
        </w:rPr>
      </w:pPr>
    </w:p>
    <w:p w:rsidR="00C21D3E" w:rsidRPr="00BE5C92" w:rsidRDefault="00E87253"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 xml:space="preserve">Texto N° </w:t>
      </w:r>
      <w:r w:rsidR="00C21D3E" w:rsidRPr="00BE5C92">
        <w:rPr>
          <w:rFonts w:ascii="Century Gothic" w:hAnsi="Century Gothic"/>
          <w:b/>
          <w:bCs/>
          <w:lang w:eastAsia="es-CL"/>
        </w:rPr>
        <w:t>5</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 xml:space="preserve">Lo más preciado que posee el hombre es la vida. Se le otorga una sola vez, y hay que vivirla de forma que no se sienta un dolor torturante por los años pasados en vano, para que no queme la vergüenza por el ayer vil y mezquino, y para que al morir se pueda exclamar toda la vida y todas las fuerzas han sido entregadas a lo más hermoso del mundo, a la lucha por la liberación de la humanidad. Y hay que apresurarse a vivir. Pues una enfermedad estúpida o cualquier casualidad trágica pueden cortar el hilo de la existencia. OSTROVSKI. </w:t>
      </w:r>
      <w:proofErr w:type="spellStart"/>
      <w:proofErr w:type="gramStart"/>
      <w:r w:rsidRPr="00BE5C92">
        <w:rPr>
          <w:rFonts w:ascii="Century Gothic" w:hAnsi="Century Gothic"/>
          <w:lang w:eastAsia="es-CL"/>
        </w:rPr>
        <w:t>Nikolai</w:t>
      </w:r>
      <w:proofErr w:type="spellEnd"/>
      <w:r w:rsidRPr="00BE5C92">
        <w:rPr>
          <w:rFonts w:ascii="Century Gothic" w:hAnsi="Century Gothic"/>
          <w:lang w:eastAsia="es-CL"/>
        </w:rPr>
        <w:t>  Así</w:t>
      </w:r>
      <w:proofErr w:type="gramEnd"/>
      <w:r w:rsidRPr="00BE5C92">
        <w:rPr>
          <w:rFonts w:ascii="Century Gothic" w:hAnsi="Century Gothic"/>
          <w:lang w:eastAsia="es-CL"/>
        </w:rPr>
        <w:t xml:space="preserve"> se templó el acero</w:t>
      </w:r>
    </w:p>
    <w:p w:rsidR="00C21D3E" w:rsidRPr="00BE5C92" w:rsidRDefault="00C21D3E" w:rsidP="00E87253">
      <w:pPr>
        <w:spacing w:after="0" w:line="300" w:lineRule="atLeast"/>
        <w:ind w:left="284" w:right="375"/>
        <w:rPr>
          <w:rFonts w:ascii="Century Gothic" w:hAnsi="Century Gothic"/>
          <w:lang w:eastAsia="es-CL"/>
        </w:rPr>
      </w:pPr>
    </w:p>
    <w:p w:rsidR="00E87253"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La afirmación central del texto 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a) La calidad de la vida depende del sentido que cada quien le otorgue.</w:t>
      </w:r>
      <w:r w:rsidRPr="00BE5C92">
        <w:rPr>
          <w:rFonts w:ascii="Century Gothic" w:hAnsi="Century Gothic"/>
          <w:lang w:eastAsia="es-CL"/>
        </w:rPr>
        <w:br/>
        <w:t>b) La muerte no debe ser considerada como un estorbo para vivir.</w:t>
      </w:r>
      <w:r w:rsidRPr="00BE5C92">
        <w:rPr>
          <w:rFonts w:ascii="Century Gothic" w:hAnsi="Century Gothic"/>
          <w:lang w:eastAsia="es-CL"/>
        </w:rPr>
        <w:br/>
        <w:t>c) La fugacidad obliga a una vida intensa y a la vez noble.</w:t>
      </w:r>
      <w:r w:rsidRPr="00BE5C92">
        <w:rPr>
          <w:rFonts w:ascii="Century Gothic" w:hAnsi="Century Gothic"/>
          <w:lang w:eastAsia="es-CL"/>
        </w:rPr>
        <w:br/>
        <w:t>d) El valor de la vida no significa que hay que apresurarse a vivir.</w:t>
      </w:r>
      <w:r w:rsidRPr="00BE5C92">
        <w:rPr>
          <w:rFonts w:ascii="Century Gothic" w:hAnsi="Century Gothic"/>
          <w:lang w:eastAsia="es-CL"/>
        </w:rPr>
        <w:br/>
        <w:t>e) La vida es vulnerable a la maldad y a las distintas enfermedades.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br/>
      </w:r>
      <w:r w:rsidR="00E87253" w:rsidRPr="00BE5C92">
        <w:rPr>
          <w:rFonts w:ascii="Century Gothic" w:hAnsi="Century Gothic"/>
          <w:b/>
          <w:bCs/>
          <w:lang w:eastAsia="es-CL"/>
        </w:rPr>
        <w:t xml:space="preserve">Texto N° </w:t>
      </w:r>
      <w:r w:rsidRPr="00BE5C92">
        <w:rPr>
          <w:rFonts w:ascii="Century Gothic" w:hAnsi="Century Gothic"/>
          <w:b/>
          <w:bCs/>
          <w:lang w:eastAsia="es-CL"/>
        </w:rPr>
        <w:t>6</w:t>
      </w:r>
    </w:p>
    <w:p w:rsidR="00C21D3E" w:rsidRPr="00BE5C92" w:rsidRDefault="00C21D3E" w:rsidP="00E87253">
      <w:pPr>
        <w:spacing w:after="0" w:line="300" w:lineRule="atLeast"/>
        <w:ind w:left="284" w:right="375"/>
        <w:jc w:val="both"/>
        <w:rPr>
          <w:rFonts w:ascii="Century Gothic" w:hAnsi="Century Gothic"/>
          <w:lang w:eastAsia="es-CL"/>
        </w:rPr>
      </w:pPr>
      <w:r w:rsidRPr="00BE5C92">
        <w:rPr>
          <w:rFonts w:ascii="Century Gothic" w:hAnsi="Century Gothic"/>
          <w:lang w:eastAsia="es-CL"/>
        </w:rPr>
        <w:t>La política entró a golpes en el Liceo. Nos partimos en grupos de liberales y conservadores, y por primera vez supimos de qué lado estaba cada quien. Surgió una militancia interna, cordial y un tanto académica al principio, que degeneró en el mismo estado de ánimo que empezaba a pudrir al país. Las primeras tensiones del liceo eran apenas perceptibles, pero nadie dudaba de la buena influencia de Carlos Martín al frente de un cuerpo de profesores que nunca habían ocultado sus ideologías. Las noticias políticas prevalecieron desde entonces sobre la Maca para bailar. GARCÍA MÁRQUEZ, Gabriel Vivir para contarla</w:t>
      </w:r>
    </w:p>
    <w:p w:rsidR="00C21D3E" w:rsidRPr="00BE5C92" w:rsidRDefault="00C21D3E" w:rsidP="00E87253">
      <w:pPr>
        <w:spacing w:after="0" w:line="300" w:lineRule="atLeast"/>
        <w:ind w:left="284" w:right="375"/>
        <w:rPr>
          <w:rFonts w:ascii="Century Gothic" w:hAnsi="Century Gothic"/>
          <w:lang w:eastAsia="es-CL"/>
        </w:rPr>
      </w:pPr>
    </w:p>
    <w:p w:rsidR="00E87253"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 xml:space="preserve"> La afirmación incompatible con el texto 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br/>
        <w:t>a) El contexto social en que se enmarca la historia es bastante conflictivo.</w:t>
      </w:r>
      <w:r w:rsidRPr="00BE5C92">
        <w:rPr>
          <w:rFonts w:ascii="Century Gothic" w:hAnsi="Century Gothic"/>
          <w:lang w:eastAsia="es-CL"/>
        </w:rPr>
        <w:br/>
        <w:t>b) Carlos Martín era un líder que mostraba una actitud política clara.</w:t>
      </w:r>
      <w:r w:rsidRPr="00BE5C92">
        <w:rPr>
          <w:rFonts w:ascii="Century Gothic" w:hAnsi="Century Gothic"/>
          <w:lang w:eastAsia="es-CL"/>
        </w:rPr>
        <w:br/>
        <w:t>c) La situación del Liceo era una expresión de la política nacional.</w:t>
      </w:r>
      <w:r w:rsidRPr="00BE5C92">
        <w:rPr>
          <w:rFonts w:ascii="Century Gothic" w:hAnsi="Century Gothic"/>
          <w:lang w:eastAsia="es-CL"/>
        </w:rPr>
        <w:br/>
        <w:t>d) Los estudiantes empezaron a prescindir de actividades como la música.</w:t>
      </w:r>
      <w:r w:rsidRPr="00BE5C92">
        <w:rPr>
          <w:rFonts w:ascii="Century Gothic" w:hAnsi="Century Gothic"/>
          <w:lang w:eastAsia="es-CL"/>
        </w:rPr>
        <w:br/>
        <w:t xml:space="preserve">e) Tanto alumnos </w:t>
      </w:r>
      <w:r w:rsidR="003F05A5" w:rsidRPr="00BE5C92">
        <w:rPr>
          <w:rFonts w:ascii="Century Gothic" w:hAnsi="Century Gothic"/>
          <w:lang w:eastAsia="es-CL"/>
        </w:rPr>
        <w:t>co</w:t>
      </w:r>
      <w:r w:rsidRPr="00BE5C92">
        <w:rPr>
          <w:rFonts w:ascii="Century Gothic" w:hAnsi="Century Gothic"/>
          <w:lang w:eastAsia="es-CL"/>
        </w:rPr>
        <w:t>mo profesores mostraban su postura política liberal.</w:t>
      </w:r>
    </w:p>
    <w:p w:rsidR="00C21D3E" w:rsidRPr="00BE5C92" w:rsidRDefault="00C21D3E" w:rsidP="00E87253">
      <w:pPr>
        <w:spacing w:after="0" w:line="300" w:lineRule="atLeast"/>
        <w:ind w:left="284" w:right="375"/>
        <w:rPr>
          <w:rFonts w:ascii="Century Gothic" w:hAnsi="Century Gothic"/>
          <w:b/>
          <w:bCs/>
          <w:lang w:eastAsia="es-CL"/>
        </w:rPr>
      </w:pPr>
    </w:p>
    <w:p w:rsidR="00C21D3E"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Texto N° 7</w:t>
      </w: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jc w:val="both"/>
        <w:rPr>
          <w:rFonts w:ascii="Century Gothic" w:hAnsi="Century Gothic"/>
          <w:lang w:eastAsia="es-CL"/>
        </w:rPr>
      </w:pPr>
      <w:r w:rsidRPr="00BE5C92">
        <w:rPr>
          <w:rFonts w:ascii="Century Gothic" w:hAnsi="Century Gothic"/>
          <w:lang w:eastAsia="es-CL"/>
        </w:rPr>
        <w:t>Aquí no se trata del "fin de la historia", como se ha pretendido persuadirnos, sino por el contrario, de un comienzo de ésta, agitada como nunca, manipulada como nunca, determinada y dirigida en un sentido único hacia un "pensamiento único", estructurado, a pesar de la eficacia elegante con que sé lo disimula, en torno a las ganancias. ¿Qué análisis, críticas o incluso alternativas se oponen a esta realidad? Ninguna, sólo se escuchan ecos. Hay un estallido de sorderas, de cegueras endémicas, estamos atrapados en aceleraciones vertiginosas, en una fuga hacia una concepción desértica del mundo. FORRESTER, Viviana El horror económico</w:t>
      </w:r>
    </w:p>
    <w:p w:rsidR="00C21D3E" w:rsidRPr="00BE5C92" w:rsidRDefault="00C21D3E" w:rsidP="00E87253">
      <w:pPr>
        <w:spacing w:after="0" w:line="300" w:lineRule="atLeast"/>
        <w:ind w:left="284" w:right="375"/>
        <w:rPr>
          <w:rFonts w:ascii="Century Gothic" w:hAnsi="Century Gothic"/>
          <w:lang w:eastAsia="es-CL"/>
        </w:rPr>
      </w:pPr>
    </w:p>
    <w:p w:rsidR="00E87253"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 xml:space="preserve"> El texto argumenta en favor de</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a) La fragilidad de la pretendida teoría del "fin de la historia".</w:t>
      </w:r>
      <w:r w:rsidRPr="00BE5C92">
        <w:rPr>
          <w:rFonts w:ascii="Century Gothic" w:hAnsi="Century Gothic"/>
          <w:lang w:eastAsia="es-CL"/>
        </w:rPr>
        <w:br/>
        <w:t>b) Del estudio no de un pensamiento único, sino de una ideología pluralista.</w:t>
      </w:r>
      <w:r w:rsidRPr="00BE5C92">
        <w:rPr>
          <w:rFonts w:ascii="Century Gothic" w:hAnsi="Century Gothic"/>
          <w:lang w:eastAsia="es-CL"/>
        </w:rPr>
        <w:br/>
        <w:t>c) Del surgimiento de una postura objetiva y crítica frente al sistema actual.</w:t>
      </w:r>
      <w:r w:rsidRPr="00BE5C92">
        <w:rPr>
          <w:rFonts w:ascii="Century Gothic" w:hAnsi="Century Gothic"/>
          <w:lang w:eastAsia="es-CL"/>
        </w:rPr>
        <w:br/>
      </w:r>
      <w:r w:rsidRPr="00BE5C92">
        <w:rPr>
          <w:rFonts w:ascii="Century Gothic" w:hAnsi="Century Gothic"/>
          <w:lang w:eastAsia="es-CL"/>
        </w:rPr>
        <w:lastRenderedPageBreak/>
        <w:t>d) La inoperancia de la sociedad consumista para resolver la crisis actual.</w:t>
      </w:r>
      <w:r w:rsidRPr="00BE5C92">
        <w:rPr>
          <w:rFonts w:ascii="Century Gothic" w:hAnsi="Century Gothic"/>
          <w:lang w:eastAsia="es-CL"/>
        </w:rPr>
        <w:br/>
        <w:t>e) La reforma de las cegueras endémicas y las aceleraciones vertiginosas.</w:t>
      </w:r>
    </w:p>
    <w:p w:rsidR="00C21D3E" w:rsidRPr="00BE5C92" w:rsidRDefault="00C21D3E" w:rsidP="00E87253">
      <w:pPr>
        <w:ind w:left="284" w:right="375"/>
        <w:rPr>
          <w:rFonts w:ascii="Century Gothic" w:hAnsi="Century Gothic"/>
        </w:rPr>
      </w:pPr>
    </w:p>
    <w:p w:rsidR="00BE5C92" w:rsidRDefault="00BE5C92" w:rsidP="00E87253">
      <w:pPr>
        <w:spacing w:after="0" w:line="300" w:lineRule="atLeast"/>
        <w:ind w:left="284" w:right="375"/>
        <w:rPr>
          <w:rFonts w:ascii="Century Gothic" w:hAnsi="Century Gothic"/>
          <w:b/>
          <w:bCs/>
          <w:lang w:eastAsia="es-CL"/>
        </w:rPr>
      </w:pPr>
    </w:p>
    <w:p w:rsidR="00BE5C92" w:rsidRDefault="00BE5C92" w:rsidP="00E87253">
      <w:pPr>
        <w:spacing w:after="0" w:line="300" w:lineRule="atLeast"/>
        <w:ind w:left="284" w:right="375"/>
        <w:rPr>
          <w:rFonts w:ascii="Century Gothic" w:hAnsi="Century Gothic"/>
          <w:b/>
          <w:bCs/>
          <w:lang w:eastAsia="es-CL"/>
        </w:rPr>
      </w:pP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b/>
          <w:bCs/>
          <w:lang w:eastAsia="es-CL"/>
        </w:rPr>
        <w:t>Texto N° 8</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 xml:space="preserve">Durante esos tres días se estuvo revolviendo en aquel saco negro en que lo metía una fuerza invisible e insuperable. Se debatía como se debate en manos del verdugo el condenado a muerte sabiendo que no había salvación; y a cada minuto se daba cuenta de que, a pesar de todos sus esfuerzos para oponerse, se acercaba más a aquello que le horrorizaba. Le atormentaba acercarse a aquel agujero negro y no poder entrar en él. Se oponía a ello la aceptación de que su vida había sido buena. Esta justificación de su vida que se aferraba sin dejarle ir adelante, era lo que más le atormentaba. TOLSTOI, León La muerte de </w:t>
      </w:r>
      <w:proofErr w:type="spellStart"/>
      <w:r w:rsidRPr="00BE5C92">
        <w:rPr>
          <w:rFonts w:ascii="Century Gothic" w:hAnsi="Century Gothic"/>
          <w:lang w:eastAsia="es-CL"/>
        </w:rPr>
        <w:t>Ivan</w:t>
      </w:r>
      <w:proofErr w:type="spellEnd"/>
      <w:r w:rsidRPr="00BE5C92">
        <w:rPr>
          <w:rFonts w:ascii="Century Gothic" w:hAnsi="Century Gothic"/>
          <w:lang w:eastAsia="es-CL"/>
        </w:rPr>
        <w:t xml:space="preserve"> </w:t>
      </w:r>
      <w:proofErr w:type="spellStart"/>
      <w:r w:rsidRPr="00BE5C92">
        <w:rPr>
          <w:rFonts w:ascii="Century Gothic" w:hAnsi="Century Gothic"/>
          <w:lang w:eastAsia="es-CL"/>
        </w:rPr>
        <w:t>Rich</w:t>
      </w:r>
      <w:proofErr w:type="spellEnd"/>
    </w:p>
    <w:p w:rsidR="00C21D3E" w:rsidRPr="00BE5C92" w:rsidRDefault="00C21D3E" w:rsidP="00E87253">
      <w:pPr>
        <w:spacing w:after="0" w:line="300" w:lineRule="atLeast"/>
        <w:ind w:left="284" w:right="375"/>
        <w:rPr>
          <w:rFonts w:ascii="Century Gothic" w:hAnsi="Century Gothic"/>
          <w:lang w:eastAsia="es-CL"/>
        </w:rPr>
      </w:pPr>
    </w:p>
    <w:p w:rsidR="00E87253"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Si el personaje hubiera tenido una vida sin mérito alguno, entonces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br/>
        <w:t>a) hubiese tomado conciencia sobre la existencia de la salvación.</w:t>
      </w:r>
      <w:r w:rsidRPr="00BE5C92">
        <w:rPr>
          <w:rFonts w:ascii="Century Gothic" w:hAnsi="Century Gothic"/>
          <w:lang w:eastAsia="es-CL"/>
        </w:rPr>
        <w:br/>
        <w:t>b) No se sentiría como el verdugo que debe aplicar la pena de muerte.</w:t>
      </w:r>
      <w:r w:rsidRPr="00BE5C92">
        <w:rPr>
          <w:rFonts w:ascii="Century Gothic" w:hAnsi="Century Gothic"/>
          <w:lang w:eastAsia="es-CL"/>
        </w:rPr>
        <w:br/>
        <w:t>c) No padecería los dolores físicos originados por su enfermedad.</w:t>
      </w:r>
      <w:r w:rsidRPr="00BE5C92">
        <w:rPr>
          <w:rFonts w:ascii="Century Gothic" w:hAnsi="Century Gothic"/>
          <w:lang w:eastAsia="es-CL"/>
        </w:rPr>
        <w:br/>
        <w:t>d) Se generaría un conflicto mayor entre dos deseos contrapuestos.</w:t>
      </w:r>
      <w:r w:rsidRPr="00BE5C92">
        <w:rPr>
          <w:rFonts w:ascii="Century Gothic" w:hAnsi="Century Gothic"/>
          <w:lang w:eastAsia="es-CL"/>
        </w:rPr>
        <w:br/>
        <w:t>e) La etapa final de su vida no estaría marcada por el tormento.</w:t>
      </w: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b/>
          <w:bCs/>
          <w:lang w:eastAsia="es-CL"/>
        </w:rPr>
        <w:t>Texto N° 9</w:t>
      </w:r>
      <w:r w:rsidRPr="00BE5C92">
        <w:rPr>
          <w:rFonts w:ascii="Century Gothic" w:hAnsi="Century Gothic"/>
          <w:lang w:eastAsia="es-CL"/>
        </w:rPr>
        <w:br/>
        <w:t xml:space="preserve">No creo que nunca un jefe de instituto haya ejercitado su cargo con un sadismo igual al del señor </w:t>
      </w:r>
      <w:proofErr w:type="spellStart"/>
      <w:r w:rsidRPr="00BE5C92">
        <w:rPr>
          <w:rFonts w:ascii="Century Gothic" w:hAnsi="Century Gothic"/>
          <w:lang w:eastAsia="es-CL"/>
        </w:rPr>
        <w:t>Creakle</w:t>
      </w:r>
      <w:proofErr w:type="spellEnd"/>
      <w:r w:rsidRPr="00BE5C92">
        <w:rPr>
          <w:rFonts w:ascii="Century Gothic" w:hAnsi="Century Gothic"/>
          <w:lang w:eastAsia="es-CL"/>
        </w:rPr>
        <w:t xml:space="preserve">. Pegar a los muchachos era para él una necesidad, un deseo que no podía dejar insatisfecho. No podía resistir el placer de cachetear a un niño mofletudo; dos mejillas 'rosadas ejercían sobre él una verdadera fascinación, las miraba desde la mañana con una especie de deseo inquieto, y el día no terminaba sin que hubiese encontrado el pretexto para hacerlas colorear más aún con el revés de su mano. Y como yo mismo era bastante mofletudo puedo hablar de esto con conocimiento de causa. DICKENS, </w:t>
      </w:r>
      <w:proofErr w:type="gramStart"/>
      <w:r w:rsidRPr="00BE5C92">
        <w:rPr>
          <w:rFonts w:ascii="Century Gothic" w:hAnsi="Century Gothic"/>
          <w:lang w:eastAsia="es-CL"/>
        </w:rPr>
        <w:t>Charles  David</w:t>
      </w:r>
      <w:proofErr w:type="gramEnd"/>
      <w:r w:rsidRPr="00BE5C92">
        <w:rPr>
          <w:rFonts w:ascii="Century Gothic" w:hAnsi="Century Gothic"/>
          <w:lang w:eastAsia="es-CL"/>
        </w:rPr>
        <w:t xml:space="preserve"> Copperfield</w:t>
      </w:r>
    </w:p>
    <w:p w:rsidR="00C21D3E" w:rsidRPr="00BE5C92" w:rsidRDefault="00C21D3E" w:rsidP="00E87253">
      <w:pPr>
        <w:spacing w:after="0" w:line="300" w:lineRule="atLeast"/>
        <w:ind w:left="284" w:right="375"/>
        <w:rPr>
          <w:rFonts w:ascii="Century Gothic" w:hAnsi="Century Gothic"/>
          <w:lang w:eastAsia="es-CL"/>
        </w:rPr>
      </w:pPr>
    </w:p>
    <w:p w:rsidR="00E87253"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b/>
          <w:bCs/>
          <w:lang w:eastAsia="es-CL"/>
        </w:rPr>
        <w:t>Identifique la información incompatible con el texto</w:t>
      </w:r>
      <w:r w:rsidRPr="00BE5C92">
        <w:rPr>
          <w:rFonts w:ascii="Century Gothic" w:hAnsi="Century Gothic"/>
          <w:lang w:eastAsia="es-CL"/>
        </w:rPr>
        <w:t>.</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br/>
        <w:t>a) El texto se estructura a partir de vivencias personales.</w:t>
      </w:r>
      <w:r w:rsidRPr="00BE5C92">
        <w:rPr>
          <w:rFonts w:ascii="Century Gothic" w:hAnsi="Century Gothic"/>
          <w:lang w:eastAsia="es-CL"/>
        </w:rPr>
        <w:br/>
        <w:t xml:space="preserve">b) El señor </w:t>
      </w:r>
      <w:proofErr w:type="spellStart"/>
      <w:r w:rsidRPr="00BE5C92">
        <w:rPr>
          <w:rFonts w:ascii="Century Gothic" w:hAnsi="Century Gothic"/>
          <w:lang w:eastAsia="es-CL"/>
        </w:rPr>
        <w:t>Creakle</w:t>
      </w:r>
      <w:proofErr w:type="spellEnd"/>
      <w:r w:rsidRPr="00BE5C92">
        <w:rPr>
          <w:rFonts w:ascii="Century Gothic" w:hAnsi="Century Gothic"/>
          <w:lang w:eastAsia="es-CL"/>
        </w:rPr>
        <w:t xml:space="preserve"> no podía controlar su sadismo.</w:t>
      </w:r>
      <w:r w:rsidRPr="00BE5C92">
        <w:rPr>
          <w:rFonts w:ascii="Century Gothic" w:hAnsi="Century Gothic"/>
          <w:lang w:eastAsia="es-CL"/>
        </w:rPr>
        <w:br/>
        <w:t>c) El sadismo se caracteriza por una obsesión enfermiza.</w:t>
      </w:r>
      <w:r w:rsidRPr="00BE5C92">
        <w:rPr>
          <w:rFonts w:ascii="Century Gothic" w:hAnsi="Century Gothic"/>
          <w:lang w:eastAsia="es-CL"/>
        </w:rPr>
        <w:br/>
        <w:t xml:space="preserve">d) El autor fue víctima del sadismo del señor </w:t>
      </w:r>
      <w:proofErr w:type="spellStart"/>
      <w:r w:rsidRPr="00BE5C92">
        <w:rPr>
          <w:rFonts w:ascii="Century Gothic" w:hAnsi="Century Gothic"/>
          <w:lang w:eastAsia="es-CL"/>
        </w:rPr>
        <w:t>Creakle</w:t>
      </w:r>
      <w:proofErr w:type="spellEnd"/>
      <w:r w:rsidRPr="00BE5C92">
        <w:rPr>
          <w:rFonts w:ascii="Century Gothic" w:hAnsi="Century Gothic"/>
          <w:lang w:eastAsia="es-CL"/>
        </w:rPr>
        <w:t>.</w:t>
      </w:r>
      <w:r w:rsidRPr="00BE5C92">
        <w:rPr>
          <w:rFonts w:ascii="Century Gothic" w:hAnsi="Century Gothic"/>
          <w:lang w:eastAsia="es-CL"/>
        </w:rPr>
        <w:br/>
        <w:t xml:space="preserve">e) Los alumnos del señor </w:t>
      </w:r>
      <w:proofErr w:type="spellStart"/>
      <w:r w:rsidRPr="00BE5C92">
        <w:rPr>
          <w:rFonts w:ascii="Century Gothic" w:hAnsi="Century Gothic"/>
          <w:lang w:eastAsia="es-CL"/>
        </w:rPr>
        <w:t>Creakle</w:t>
      </w:r>
      <w:proofErr w:type="spellEnd"/>
      <w:r w:rsidRPr="00BE5C92">
        <w:rPr>
          <w:rFonts w:ascii="Century Gothic" w:hAnsi="Century Gothic"/>
          <w:lang w:eastAsia="es-CL"/>
        </w:rPr>
        <w:t xml:space="preserve"> no eran disciplinados.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br/>
      </w:r>
      <w:r w:rsidRPr="00BE5C92">
        <w:rPr>
          <w:rFonts w:ascii="Century Gothic" w:hAnsi="Century Gothic"/>
          <w:b/>
          <w:bCs/>
          <w:lang w:eastAsia="es-CL"/>
        </w:rPr>
        <w:t xml:space="preserve">Texto N° </w:t>
      </w:r>
      <w:r w:rsidR="00E87253" w:rsidRPr="00BE5C92">
        <w:rPr>
          <w:rFonts w:ascii="Century Gothic" w:hAnsi="Century Gothic"/>
          <w:b/>
          <w:bCs/>
          <w:lang w:eastAsia="es-CL"/>
        </w:rPr>
        <w:t>10</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 xml:space="preserve">Por encima y más allá del interés y apoyo cultural por y para un campo, un prodigio </w:t>
      </w:r>
      <w:proofErr w:type="gramStart"/>
      <w:r w:rsidRPr="00BE5C92">
        <w:rPr>
          <w:rFonts w:ascii="Century Gothic" w:hAnsi="Century Gothic"/>
          <w:lang w:eastAsia="es-CL"/>
        </w:rPr>
        <w:t>siempre  representa</w:t>
      </w:r>
      <w:proofErr w:type="gramEnd"/>
      <w:r w:rsidRPr="00BE5C92">
        <w:rPr>
          <w:rFonts w:ascii="Century Gothic" w:hAnsi="Century Gothic"/>
          <w:lang w:eastAsia="es-CL"/>
        </w:rPr>
        <w:t xml:space="preserve"> una coincidencia de factores. Es decir, uno necesita no meramente un niño "preparado" y una "cultura receptiva", sino también una gran cantidad de apoyo social: buenos profesores, padres atentos, amplias oportunidades para la realización y la exhibición, descargo de responsabilidades concurrentes, y una serie de obstáculos que son admitidos en el campo y sobre los que el niño tiene una oportunidad de saltar. GARDNER, Howard Mentes creativas</w:t>
      </w:r>
    </w:p>
    <w:p w:rsidR="00C21D3E" w:rsidRPr="00BE5C92" w:rsidRDefault="00E87253" w:rsidP="00E87253">
      <w:pPr>
        <w:spacing w:after="0" w:line="300" w:lineRule="atLeast"/>
        <w:ind w:left="284" w:right="375"/>
        <w:rPr>
          <w:rFonts w:ascii="Century Gothic" w:hAnsi="Century Gothic"/>
          <w:lang w:eastAsia="es-CL"/>
        </w:rPr>
      </w:pPr>
      <w:r w:rsidRPr="00BE5C92">
        <w:rPr>
          <w:rFonts w:ascii="Century Gothic" w:hAnsi="Century Gothic"/>
          <w:b/>
          <w:bCs/>
          <w:lang w:eastAsia="es-CL"/>
        </w:rPr>
        <w:br/>
      </w:r>
      <w:r w:rsidR="00C21D3E" w:rsidRPr="00BE5C92">
        <w:rPr>
          <w:rFonts w:ascii="Century Gothic" w:hAnsi="Century Gothic"/>
          <w:b/>
          <w:bCs/>
          <w:lang w:eastAsia="es-CL"/>
        </w:rPr>
        <w:t xml:space="preserve"> El mejor resumen del texto 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lastRenderedPageBreak/>
        <w:t>a) La preparación, la cultura, el apoyo y hasta los obstáculos son determinantes para el forjamiento de un niño prodigio.</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b) Los niños prodigio no pueden prescindir de buenos profesores, padres atentos y amplias oportunidades de realización.</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c) La preparación, la responsabilidad concurrente, los obstáculos, el interés y el apoyo son esenciales para el niño prodigio.</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d) Los niños prodigio asumen los retos como un mecanismo para demostrar a sus padres el interés y el apoyo recibido.</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e) El apoyo social constituye el ingrediente básico para que los niños logren la condición de personas prodigiosas.</w:t>
      </w:r>
    </w:p>
    <w:p w:rsidR="00E87253" w:rsidRPr="00BE5C92" w:rsidRDefault="00E87253" w:rsidP="00E87253">
      <w:pPr>
        <w:spacing w:after="0" w:line="300" w:lineRule="atLeast"/>
        <w:ind w:left="284" w:right="375"/>
        <w:rPr>
          <w:rFonts w:ascii="Century Gothic" w:hAnsi="Century Gothic"/>
          <w:b/>
          <w:bCs/>
          <w:lang w:eastAsia="es-CL"/>
        </w:rPr>
      </w:pPr>
    </w:p>
    <w:p w:rsidR="00C21D3E" w:rsidRPr="00BE5C92" w:rsidRDefault="00E87253" w:rsidP="00E87253">
      <w:pPr>
        <w:spacing w:after="0" w:line="300" w:lineRule="atLeast"/>
        <w:ind w:left="284" w:right="375"/>
        <w:rPr>
          <w:rFonts w:ascii="Century Gothic" w:hAnsi="Century Gothic"/>
          <w:lang w:eastAsia="es-CL"/>
        </w:rPr>
      </w:pPr>
      <w:r w:rsidRPr="00BE5C92">
        <w:rPr>
          <w:rFonts w:ascii="Century Gothic" w:hAnsi="Century Gothic"/>
          <w:b/>
          <w:bCs/>
          <w:lang w:eastAsia="es-CL"/>
        </w:rPr>
        <w:t>Texto N° 1</w:t>
      </w:r>
      <w:r w:rsidR="00C21D3E" w:rsidRPr="00BE5C92">
        <w:rPr>
          <w:rFonts w:ascii="Century Gothic" w:hAnsi="Century Gothic"/>
          <w:b/>
          <w:bCs/>
          <w:lang w:eastAsia="es-CL"/>
        </w:rPr>
        <w:t>1</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Cada año se genera una cantidad considerable de residuos informáticos. Sólo en productos IBM la cifra se mueve entre 60 000 y 70 000 toneladas. A pesar de ello, en Europa todavía la basura informática no supone más de un 5% de los residuos totales generados. No es un problema medioambiental de primer orden. Además, un ordenador es un equipo tan complejo que su reciclado requiere de mucha inversión, y los beneficios que puede generar parece que todavía no son considerables. Revista científica Newton Sección actualidad</w:t>
      </w:r>
    </w:p>
    <w:p w:rsidR="00E87253" w:rsidRPr="00BE5C92" w:rsidRDefault="00E87253"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b/>
          <w:bCs/>
          <w:lang w:eastAsia="es-CL"/>
        </w:rPr>
        <w:t>La afirmación central del texto 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a) La proliferación de los residuos informáticos no genera impacto ecológico alguno.</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b) La contaminación con residuos informáticos aún no llega a niveles alarmantes.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c) La escasa gravedad del problema no amerita mayor preocupación por los daños actuales a la ecología.</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d) El escaso impacto ecológico y la poca rentabilidad del reciclaje no fomentan una política agresiva contra los residuos informáticos.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e) Los residuos informáticos no son exorbitantes, sin embargo, causan preocupación por el descuido de las autoridades.</w:t>
      </w:r>
    </w:p>
    <w:p w:rsidR="00C21D3E"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lang w:eastAsia="es-CL"/>
        </w:rPr>
        <w:br/>
      </w:r>
      <w:r w:rsidR="00E87253" w:rsidRPr="00BE5C92">
        <w:rPr>
          <w:rFonts w:ascii="Century Gothic" w:hAnsi="Century Gothic"/>
          <w:b/>
          <w:bCs/>
          <w:lang w:eastAsia="es-CL"/>
        </w:rPr>
        <w:t>Texto N° 1</w:t>
      </w:r>
      <w:r w:rsidRPr="00BE5C92">
        <w:rPr>
          <w:rFonts w:ascii="Century Gothic" w:hAnsi="Century Gothic"/>
          <w:b/>
          <w:bCs/>
          <w:lang w:eastAsia="es-CL"/>
        </w:rPr>
        <w:t>2</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br/>
        <w:t>La asimilación en la lectura implica discernir las ideas expresadas en el escrito leído, seleccionarlas e integrarlas en nuestros propios esquemas mentales. Tanto el discernimiento como la selección de ideas, se verán facilitados en gran medida si practicamos la lectura activa; es decir, la lectura con un propósito definido, aunque sólo sea el de comprender adecuadamente lo esencial del pensamiento del autor. El lector activo piensa previamente en lo que podrá decir el autor, llega al punto de imaginar que tendrá qué escribir él mismo sobre esa misma materia. SIERRA BRAVO Tesis y trabajos de investigación científica</w:t>
      </w:r>
    </w:p>
    <w:p w:rsidR="00C21D3E"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lang w:eastAsia="es-CL"/>
        </w:rPr>
        <w:br/>
      </w:r>
      <w:r w:rsidRPr="00BE5C92">
        <w:rPr>
          <w:rFonts w:ascii="Century Gothic" w:hAnsi="Century Gothic"/>
          <w:b/>
          <w:bCs/>
          <w:lang w:eastAsia="es-CL"/>
        </w:rPr>
        <w:t>El texto busca persuadimos fundamentalmente sobre</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br/>
        <w:t>a) La relevancia metodológica de la llamada lectura activa.</w:t>
      </w:r>
      <w:r w:rsidRPr="00BE5C92">
        <w:rPr>
          <w:rFonts w:ascii="Century Gothic" w:hAnsi="Century Gothic"/>
          <w:lang w:eastAsia="es-CL"/>
        </w:rPr>
        <w:br/>
        <w:t>b) Los beneficios obtenidos a partir de la asimilación de un texto.</w:t>
      </w:r>
      <w:r w:rsidRPr="00BE5C92">
        <w:rPr>
          <w:rFonts w:ascii="Century Gothic" w:hAnsi="Century Gothic"/>
          <w:lang w:eastAsia="es-CL"/>
        </w:rPr>
        <w:br/>
        <w:t>c) La integración de conceptos y el discernimiento en la lectura activa.</w:t>
      </w:r>
      <w:r w:rsidRPr="00BE5C92">
        <w:rPr>
          <w:rFonts w:ascii="Century Gothic" w:hAnsi="Century Gothic"/>
          <w:lang w:eastAsia="es-CL"/>
        </w:rPr>
        <w:br/>
        <w:t>d) El rol de la lectura activa para la mejor asimilación de los contenidos.</w:t>
      </w:r>
      <w:r w:rsidRPr="00BE5C92">
        <w:rPr>
          <w:rFonts w:ascii="Century Gothic" w:hAnsi="Century Gothic"/>
          <w:lang w:eastAsia="es-CL"/>
        </w:rPr>
        <w:br/>
        <w:t>e) El mejoramiento progresivo tanto de la asimilación como de la lectura activa.</w:t>
      </w:r>
    </w:p>
    <w:p w:rsidR="00E87253" w:rsidRPr="00BE5C92" w:rsidRDefault="00E87253" w:rsidP="00E87253">
      <w:pPr>
        <w:spacing w:after="0" w:line="300" w:lineRule="atLeast"/>
        <w:ind w:left="284" w:right="375"/>
        <w:rPr>
          <w:rFonts w:ascii="Century Gothic" w:hAnsi="Century Gothic"/>
          <w:lang w:eastAsia="es-CL"/>
        </w:rPr>
      </w:pPr>
    </w:p>
    <w:p w:rsidR="00E87253" w:rsidRPr="00BE5C92" w:rsidRDefault="00E87253" w:rsidP="00E87253">
      <w:pPr>
        <w:spacing w:after="0" w:line="300" w:lineRule="atLeast"/>
        <w:ind w:left="284" w:right="375"/>
        <w:rPr>
          <w:rFonts w:ascii="Century Gothic" w:hAnsi="Century Gothic"/>
          <w:lang w:eastAsia="es-CL"/>
        </w:rPr>
      </w:pPr>
    </w:p>
    <w:p w:rsidR="001C67FD" w:rsidRPr="00BE5C92" w:rsidRDefault="001C67FD" w:rsidP="00E87253">
      <w:pPr>
        <w:spacing w:after="0" w:line="300" w:lineRule="atLeast"/>
        <w:ind w:left="284" w:right="375"/>
        <w:rPr>
          <w:rFonts w:ascii="Century Gothic" w:hAnsi="Century Gothic"/>
          <w:lang w:eastAsia="es-CL"/>
        </w:rPr>
      </w:pPr>
    </w:p>
    <w:p w:rsidR="001C67FD" w:rsidRPr="00BE5C92" w:rsidRDefault="001C67FD" w:rsidP="00E87253">
      <w:pPr>
        <w:spacing w:after="0" w:line="300" w:lineRule="atLeast"/>
        <w:ind w:left="284" w:right="375"/>
        <w:rPr>
          <w:rFonts w:ascii="Century Gothic" w:hAnsi="Century Gothic"/>
          <w:lang w:eastAsia="es-CL"/>
        </w:rPr>
      </w:pPr>
    </w:p>
    <w:p w:rsidR="001C67FD" w:rsidRPr="00BE5C92" w:rsidRDefault="001C67FD" w:rsidP="00E87253">
      <w:pPr>
        <w:spacing w:after="0" w:line="300" w:lineRule="atLeast"/>
        <w:ind w:left="284" w:right="375"/>
        <w:rPr>
          <w:rFonts w:ascii="Century Gothic" w:hAnsi="Century Gothic"/>
          <w:lang w:eastAsia="es-CL"/>
        </w:rPr>
      </w:pPr>
    </w:p>
    <w:p w:rsidR="001C67FD" w:rsidRPr="00BE5C92" w:rsidRDefault="001C67FD" w:rsidP="00E87253">
      <w:pPr>
        <w:spacing w:after="0" w:line="300" w:lineRule="atLeast"/>
        <w:ind w:left="284" w:right="375"/>
        <w:rPr>
          <w:rFonts w:ascii="Century Gothic" w:hAnsi="Century Gothic"/>
          <w:lang w:eastAsia="es-CL"/>
        </w:rPr>
      </w:pPr>
    </w:p>
    <w:p w:rsidR="001C67FD" w:rsidRPr="00BE5C92" w:rsidRDefault="001C67FD" w:rsidP="00E87253">
      <w:pPr>
        <w:spacing w:after="0" w:line="300" w:lineRule="atLeast"/>
        <w:ind w:left="284" w:right="375"/>
        <w:rPr>
          <w:rFonts w:ascii="Century Gothic" w:hAnsi="Century Gothic"/>
          <w:lang w:eastAsia="es-CL"/>
        </w:rPr>
      </w:pPr>
    </w:p>
    <w:p w:rsidR="001C67FD" w:rsidRPr="00BE5C92" w:rsidRDefault="001C67FD" w:rsidP="00E87253">
      <w:pPr>
        <w:spacing w:after="0" w:line="300" w:lineRule="atLeast"/>
        <w:ind w:left="284" w:right="375"/>
        <w:rPr>
          <w:rFonts w:ascii="Century Gothic" w:hAnsi="Century Gothic"/>
          <w:lang w:eastAsia="es-CL"/>
        </w:rPr>
      </w:pPr>
    </w:p>
    <w:p w:rsidR="001C67FD" w:rsidRPr="00BE5C92" w:rsidRDefault="001C67FD"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lang w:eastAsia="es-CL"/>
        </w:rPr>
        <w:br/>
      </w:r>
      <w:r w:rsidR="00E87253" w:rsidRPr="00BE5C92">
        <w:rPr>
          <w:rFonts w:ascii="Century Gothic" w:hAnsi="Century Gothic"/>
          <w:b/>
          <w:bCs/>
          <w:lang w:eastAsia="es-CL"/>
        </w:rPr>
        <w:t>Texto N° 1</w:t>
      </w:r>
      <w:r w:rsidRPr="00BE5C92">
        <w:rPr>
          <w:rFonts w:ascii="Century Gothic" w:hAnsi="Century Gothic"/>
          <w:b/>
          <w:bCs/>
          <w:lang w:eastAsia="es-CL"/>
        </w:rPr>
        <w:t>3</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br/>
        <w:t>Con cada día que pasaba, y desde ambos lados de mi inteligencia, el moral y el intelectual, me iba acercando cada vez más a esa verdad, cuyo descubrimiento parcial me ha condenado a una bajeza tan terrible: que el hombre en verdad no es uno, sino dos. Digo dos, porque el estado de mi propio conocimiento no va más allá de ese punto. Seguirán otros que me superarán siguiendo-el mismo camino y aventuro la suposición de que el hombre será finalmente conocido corno una mera conjunción de personalidades, incongruentes e independientes. STEVENSON, R.L.  Dr. Jekyll y Mr. Hyde</w:t>
      </w:r>
    </w:p>
    <w:p w:rsidR="00C21D3E" w:rsidRPr="00BE5C92" w:rsidRDefault="00C21D3E" w:rsidP="00E87253">
      <w:pPr>
        <w:spacing w:after="0" w:line="300" w:lineRule="atLeast"/>
        <w:ind w:left="284" w:right="375"/>
        <w:rPr>
          <w:rFonts w:ascii="Century Gothic" w:hAnsi="Century Gothic"/>
          <w:b/>
          <w:bCs/>
          <w:lang w:eastAsia="es-CL"/>
        </w:rPr>
      </w:pPr>
    </w:p>
    <w:p w:rsidR="00C21D3E" w:rsidRPr="00BE5C92" w:rsidRDefault="00C21D3E" w:rsidP="00E87253">
      <w:pPr>
        <w:spacing w:after="0" w:line="300" w:lineRule="atLeast"/>
        <w:ind w:left="284" w:right="375"/>
        <w:rPr>
          <w:rFonts w:ascii="Century Gothic" w:hAnsi="Century Gothic"/>
          <w:b/>
          <w:bCs/>
          <w:lang w:eastAsia="es-CL"/>
        </w:rPr>
      </w:pPr>
      <w:r w:rsidRPr="00BE5C92">
        <w:rPr>
          <w:rFonts w:ascii="Century Gothic" w:hAnsi="Century Gothic"/>
          <w:b/>
          <w:bCs/>
          <w:lang w:eastAsia="es-CL"/>
        </w:rPr>
        <w:t>La afirmación principal del texto es</w:t>
      </w:r>
    </w:p>
    <w:p w:rsidR="00C21D3E" w:rsidRPr="00BE5C92" w:rsidRDefault="00C21D3E" w:rsidP="00E87253">
      <w:pPr>
        <w:spacing w:after="0" w:line="300" w:lineRule="atLeast"/>
        <w:ind w:left="284" w:right="375"/>
        <w:rPr>
          <w:rFonts w:ascii="Century Gothic" w:hAnsi="Century Gothic"/>
          <w:lang w:eastAsia="es-CL"/>
        </w:rPr>
      </w:pP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a) Aparentemente, el hombre es una unidad indivisible; sin embargo, está integrado por dos personalidades autónomas e incongruentes.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b) La mayor bajeza del ser humano es reconocer que en él conviven dos personalidades incongruentes e independientes.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c) El auto-examen impide reconocer que en nuestro ser coexisten dos personalidades diferentes e independientes.</w:t>
      </w:r>
    </w:p>
    <w:p w:rsidR="00C21D3E" w:rsidRPr="00BE5C92"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d) En el futuro se demostrará que las personalidades que integran el ser humano no son congruentes y dependientes.</w:t>
      </w:r>
    </w:p>
    <w:p w:rsidR="00C21D3E" w:rsidRPr="00DC1234" w:rsidRDefault="00C21D3E" w:rsidP="00E87253">
      <w:pPr>
        <w:spacing w:after="0" w:line="300" w:lineRule="atLeast"/>
        <w:ind w:left="284" w:right="375"/>
        <w:rPr>
          <w:rFonts w:ascii="Century Gothic" w:hAnsi="Century Gothic"/>
          <w:lang w:eastAsia="es-CL"/>
        </w:rPr>
      </w:pPr>
      <w:r w:rsidRPr="00BE5C92">
        <w:rPr>
          <w:rFonts w:ascii="Century Gothic" w:hAnsi="Century Gothic"/>
          <w:lang w:eastAsia="es-CL"/>
        </w:rPr>
        <w:t>e) Si el ser humano estuviera formado por dos personalidades, éstas tendrían que ser irremediablemente incongruentes e independientes.</w:t>
      </w:r>
    </w:p>
    <w:p w:rsidR="00C21D3E" w:rsidRPr="00DC1234" w:rsidRDefault="00C21D3E" w:rsidP="00E87253">
      <w:pPr>
        <w:spacing w:after="240" w:line="300" w:lineRule="atLeast"/>
        <w:ind w:left="284" w:right="375"/>
        <w:rPr>
          <w:rFonts w:ascii="Century Gothic" w:hAnsi="Century Gothic"/>
          <w:lang w:eastAsia="es-CL"/>
        </w:rPr>
      </w:pPr>
    </w:p>
    <w:p w:rsidR="00C21D3E" w:rsidRPr="00DC1234" w:rsidRDefault="00C21D3E" w:rsidP="00E87253">
      <w:pPr>
        <w:ind w:left="284" w:right="375"/>
        <w:rPr>
          <w:rFonts w:ascii="Century Gothic" w:hAnsi="Century Gothic"/>
        </w:rPr>
      </w:pPr>
    </w:p>
    <w:p w:rsidR="00C21D3E" w:rsidRPr="00DC1234" w:rsidRDefault="00C21D3E">
      <w:pPr>
        <w:rPr>
          <w:rFonts w:ascii="Century Gothic" w:hAnsi="Century Gothic"/>
          <w:b/>
          <w:bCs/>
          <w:lang w:eastAsia="es-CL"/>
        </w:rPr>
      </w:pPr>
    </w:p>
    <w:sectPr w:rsidR="00C21D3E" w:rsidRPr="00DC1234" w:rsidSect="00DC1234">
      <w:footerReference w:type="even" r:id="rId6"/>
      <w:footerReference w:type="default" r:id="rId7"/>
      <w:pgSz w:w="12242" w:h="18711"/>
      <w:pgMar w:top="1418" w:right="722" w:bottom="1418"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EE9" w:rsidRDefault="00650EE9">
      <w:r>
        <w:separator/>
      </w:r>
    </w:p>
  </w:endnote>
  <w:endnote w:type="continuationSeparator" w:id="0">
    <w:p w:rsidR="00650EE9" w:rsidRDefault="0065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3E" w:rsidRDefault="0003700A" w:rsidP="00224941">
    <w:pPr>
      <w:pStyle w:val="Piedepgina"/>
      <w:framePr w:wrap="around" w:vAnchor="text" w:hAnchor="margin" w:xAlign="right" w:y="1"/>
      <w:rPr>
        <w:rStyle w:val="Nmerodepgina"/>
      </w:rPr>
    </w:pPr>
    <w:r>
      <w:rPr>
        <w:rStyle w:val="Nmerodepgina"/>
      </w:rPr>
      <w:fldChar w:fldCharType="begin"/>
    </w:r>
    <w:r w:rsidR="00C21D3E">
      <w:rPr>
        <w:rStyle w:val="Nmerodepgina"/>
      </w:rPr>
      <w:instrText xml:space="preserve">PAGE  </w:instrText>
    </w:r>
    <w:r>
      <w:rPr>
        <w:rStyle w:val="Nmerodepgina"/>
      </w:rPr>
      <w:fldChar w:fldCharType="end"/>
    </w:r>
  </w:p>
  <w:p w:rsidR="00C21D3E" w:rsidRDefault="00C21D3E" w:rsidP="007F57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D3E" w:rsidRDefault="0003700A" w:rsidP="00224941">
    <w:pPr>
      <w:pStyle w:val="Piedepgina"/>
      <w:framePr w:wrap="around" w:vAnchor="text" w:hAnchor="margin" w:xAlign="right" w:y="1"/>
      <w:rPr>
        <w:rStyle w:val="Nmerodepgina"/>
      </w:rPr>
    </w:pPr>
    <w:r>
      <w:rPr>
        <w:rStyle w:val="Nmerodepgina"/>
      </w:rPr>
      <w:fldChar w:fldCharType="begin"/>
    </w:r>
    <w:r w:rsidR="00C21D3E">
      <w:rPr>
        <w:rStyle w:val="Nmerodepgina"/>
      </w:rPr>
      <w:instrText xml:space="preserve">PAGE  </w:instrText>
    </w:r>
    <w:r>
      <w:rPr>
        <w:rStyle w:val="Nmerodepgina"/>
      </w:rPr>
      <w:fldChar w:fldCharType="separate"/>
    </w:r>
    <w:r w:rsidR="00BE5C92">
      <w:rPr>
        <w:rStyle w:val="Nmerodepgina"/>
        <w:noProof/>
      </w:rPr>
      <w:t>2</w:t>
    </w:r>
    <w:r>
      <w:rPr>
        <w:rStyle w:val="Nmerodepgina"/>
      </w:rPr>
      <w:fldChar w:fldCharType="end"/>
    </w:r>
  </w:p>
  <w:p w:rsidR="00C21D3E" w:rsidRDefault="00C21D3E" w:rsidP="007F573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EE9" w:rsidRDefault="00650EE9">
      <w:r>
        <w:separator/>
      </w:r>
    </w:p>
  </w:footnote>
  <w:footnote w:type="continuationSeparator" w:id="0">
    <w:p w:rsidR="00650EE9" w:rsidRDefault="00650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29"/>
    <w:rsid w:val="0003700A"/>
    <w:rsid w:val="00075101"/>
    <w:rsid w:val="000E4C8B"/>
    <w:rsid w:val="000F398B"/>
    <w:rsid w:val="00123ECC"/>
    <w:rsid w:val="001C67FD"/>
    <w:rsid w:val="00224941"/>
    <w:rsid w:val="0023655F"/>
    <w:rsid w:val="002D2B5C"/>
    <w:rsid w:val="002E4485"/>
    <w:rsid w:val="002F5D1D"/>
    <w:rsid w:val="00363D6E"/>
    <w:rsid w:val="00373D29"/>
    <w:rsid w:val="003B4BD5"/>
    <w:rsid w:val="003D6115"/>
    <w:rsid w:val="003F05A5"/>
    <w:rsid w:val="00441F68"/>
    <w:rsid w:val="0044353C"/>
    <w:rsid w:val="00453B12"/>
    <w:rsid w:val="00543A41"/>
    <w:rsid w:val="005551F7"/>
    <w:rsid w:val="005C53B4"/>
    <w:rsid w:val="005F3321"/>
    <w:rsid w:val="006423E2"/>
    <w:rsid w:val="00650EE9"/>
    <w:rsid w:val="006639D6"/>
    <w:rsid w:val="00683DEE"/>
    <w:rsid w:val="00694F0E"/>
    <w:rsid w:val="006969C9"/>
    <w:rsid w:val="006D3E01"/>
    <w:rsid w:val="0073665F"/>
    <w:rsid w:val="00763885"/>
    <w:rsid w:val="007F5732"/>
    <w:rsid w:val="007F7EFA"/>
    <w:rsid w:val="008B0A85"/>
    <w:rsid w:val="009A4718"/>
    <w:rsid w:val="00A8098A"/>
    <w:rsid w:val="00A82B5E"/>
    <w:rsid w:val="00A93529"/>
    <w:rsid w:val="00B30F48"/>
    <w:rsid w:val="00BE5C92"/>
    <w:rsid w:val="00C04B07"/>
    <w:rsid w:val="00C10EFE"/>
    <w:rsid w:val="00C21D3E"/>
    <w:rsid w:val="00CF450E"/>
    <w:rsid w:val="00D52EC2"/>
    <w:rsid w:val="00DC1234"/>
    <w:rsid w:val="00E70547"/>
    <w:rsid w:val="00E87253"/>
    <w:rsid w:val="00E978B9"/>
    <w:rsid w:val="00EF5D87"/>
    <w:rsid w:val="00F02DEB"/>
    <w:rsid w:val="00F63105"/>
    <w:rsid w:val="00F63368"/>
    <w:rsid w:val="00F7179B"/>
    <w:rsid w:val="00FB247E"/>
    <w:rsid w:val="00FE5F6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27F9A"/>
  <w15:docId w15:val="{783B4C7B-6434-44F6-9566-5A9FAC93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105"/>
    <w:pPr>
      <w:spacing w:after="200" w:line="276" w:lineRule="auto"/>
    </w:pPr>
    <w:rPr>
      <w:sz w:val="22"/>
      <w:szCs w:val="22"/>
      <w:lang w:eastAsia="en-US"/>
    </w:rPr>
  </w:style>
  <w:style w:type="paragraph" w:styleId="Ttulo3">
    <w:name w:val="heading 3"/>
    <w:basedOn w:val="Normal"/>
    <w:link w:val="Ttulo3Car"/>
    <w:uiPriority w:val="99"/>
    <w:qFormat/>
    <w:rsid w:val="00373D29"/>
    <w:pPr>
      <w:spacing w:before="100" w:beforeAutospacing="1" w:after="100" w:afterAutospacing="1" w:line="240" w:lineRule="auto"/>
      <w:outlineLvl w:val="2"/>
    </w:pPr>
    <w:rPr>
      <w:rFonts w:ascii="Times New Roman" w:eastAsia="Times New Roman" w:hAnsi="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373D29"/>
    <w:rPr>
      <w:rFonts w:ascii="Times New Roman" w:hAnsi="Times New Roman" w:cs="Times New Roman"/>
      <w:b/>
      <w:bCs/>
      <w:sz w:val="27"/>
      <w:szCs w:val="27"/>
      <w:lang w:eastAsia="es-CL"/>
    </w:rPr>
  </w:style>
  <w:style w:type="character" w:customStyle="1" w:styleId="apple-converted-space">
    <w:name w:val="apple-converted-space"/>
    <w:basedOn w:val="Fuentedeprrafopredeter"/>
    <w:uiPriority w:val="99"/>
    <w:rsid w:val="00373D29"/>
    <w:rPr>
      <w:rFonts w:cs="Times New Roman"/>
    </w:rPr>
  </w:style>
  <w:style w:type="paragraph" w:styleId="Textodeglobo">
    <w:name w:val="Balloon Text"/>
    <w:basedOn w:val="Normal"/>
    <w:link w:val="TextodegloboCar"/>
    <w:uiPriority w:val="99"/>
    <w:semiHidden/>
    <w:rsid w:val="00373D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73D29"/>
    <w:rPr>
      <w:rFonts w:ascii="Tahoma" w:hAnsi="Tahoma" w:cs="Tahoma"/>
      <w:sz w:val="16"/>
      <w:szCs w:val="16"/>
    </w:rPr>
  </w:style>
  <w:style w:type="paragraph" w:styleId="Piedepgina">
    <w:name w:val="footer"/>
    <w:basedOn w:val="Normal"/>
    <w:link w:val="PiedepginaCar"/>
    <w:uiPriority w:val="99"/>
    <w:rsid w:val="007F5732"/>
    <w:pPr>
      <w:tabs>
        <w:tab w:val="center" w:pos="4419"/>
        <w:tab w:val="right" w:pos="8838"/>
      </w:tabs>
    </w:pPr>
  </w:style>
  <w:style w:type="character" w:customStyle="1" w:styleId="PiedepginaCar">
    <w:name w:val="Pie de página Car"/>
    <w:basedOn w:val="Fuentedeprrafopredeter"/>
    <w:link w:val="Piedepgina"/>
    <w:uiPriority w:val="99"/>
    <w:semiHidden/>
    <w:locked/>
    <w:rsid w:val="009A4718"/>
    <w:rPr>
      <w:rFonts w:cs="Times New Roman"/>
      <w:lang w:eastAsia="en-US"/>
    </w:rPr>
  </w:style>
  <w:style w:type="character" w:styleId="Nmerodepgina">
    <w:name w:val="page number"/>
    <w:basedOn w:val="Fuentedeprrafopredeter"/>
    <w:uiPriority w:val="99"/>
    <w:rsid w:val="007F57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7748">
      <w:marLeft w:val="0"/>
      <w:marRight w:val="0"/>
      <w:marTop w:val="0"/>
      <w:marBottom w:val="0"/>
      <w:divBdr>
        <w:top w:val="none" w:sz="0" w:space="0" w:color="auto"/>
        <w:left w:val="none" w:sz="0" w:space="0" w:color="auto"/>
        <w:bottom w:val="none" w:sz="0" w:space="0" w:color="auto"/>
        <w:right w:val="none" w:sz="0" w:space="0" w:color="auto"/>
      </w:divBdr>
      <w:divsChild>
        <w:div w:id="242187745">
          <w:marLeft w:val="0"/>
          <w:marRight w:val="0"/>
          <w:marTop w:val="0"/>
          <w:marBottom w:val="300"/>
          <w:divBdr>
            <w:top w:val="none" w:sz="0" w:space="0" w:color="auto"/>
            <w:left w:val="none" w:sz="0" w:space="0" w:color="auto"/>
            <w:bottom w:val="none" w:sz="0" w:space="0" w:color="auto"/>
            <w:right w:val="none" w:sz="0" w:space="0" w:color="auto"/>
          </w:divBdr>
        </w:div>
        <w:div w:id="242187746">
          <w:marLeft w:val="0"/>
          <w:marRight w:val="0"/>
          <w:marTop w:val="0"/>
          <w:marBottom w:val="300"/>
          <w:divBdr>
            <w:top w:val="none" w:sz="0" w:space="0" w:color="auto"/>
            <w:left w:val="none" w:sz="0" w:space="0" w:color="auto"/>
            <w:bottom w:val="none" w:sz="0" w:space="0" w:color="auto"/>
            <w:right w:val="none" w:sz="0" w:space="0" w:color="auto"/>
          </w:divBdr>
          <w:divsChild>
            <w:div w:id="2421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2152</Words>
  <Characters>11839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PROFESOR62</cp:lastModifiedBy>
  <cp:revision>3</cp:revision>
  <cp:lastPrinted>2014-07-02T19:13:00Z</cp:lastPrinted>
  <dcterms:created xsi:type="dcterms:W3CDTF">2020-05-22T14:15:00Z</dcterms:created>
  <dcterms:modified xsi:type="dcterms:W3CDTF">2020-06-03T02:17:00Z</dcterms:modified>
</cp:coreProperties>
</file>